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 xml:space="preserve">ATOS ASSINADOS PELO SENHOR CHEFE DA POLÍCIA CIVIL DE MINAS GERAIS. RESOLUÇÃO Nº 8.167 DE 4 DE MAIO DE 2021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Dispõe sobre Plantão Digital da Polícia Civil, e dá outras providências.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O Chefe da Polícia Civil do Estado de Minas Gerais, no uso das atribuições que lhe conferem o inciso III do art. 93 da Constituição do Estado de Minas Gerais e o art. 22, I e X, da Lei Complementar nº 129, de 8 de novembro de 2013,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Considerando que o plantão digital é um dos “projetos prioritários” da Policia Civil do Estado de Minas Gerais;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Considerando os resultados alcançados pelo projeto “Plantão Digital”, desde sua implantação em 20 de janeiro de 2020, em conformidade com a Resolução nº 8.133, de 24 de março de 2020;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Considerando que no ano de 2020 o plantão digital foi implantado em 23 unidades da Polícia Civil, implicando melhor gestão de pessoas e materiais, além de redução de deslocamentos para vítimas, testemunhas e advogados, especialmente no interior do Estado, potencializando a investigação criminal e o exercício das funções de polícia judiciária;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Considerando a ausência de impedimento legal para o funcionamento do plantão digital, bem como a importância de se consolidar as regras sobre sua operacionalização, de forma a propiciar sua consolidação e expansão;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Resolve: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Art. 1º – Esta resolução dispõe sobre o Plantão Digital, por videoconferência, no âmbito da Polícia Civil de Minas Gerais.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ind w:left="907" w:right="0" w:hanging="0"/>
        <w:jc w:val="left"/>
        <w:rPr/>
      </w:pPr>
      <w:r>
        <w:rPr/>
        <w:t xml:space="preserve">§ 1º – O plantão digital, por videoconferência, encontra-se implantado nas unidades relacionadas no Anexo, com identificação da localidade e início de seu funcionamento. </w:t>
      </w:r>
    </w:p>
    <w:p>
      <w:pPr>
        <w:pStyle w:val="Normal"/>
        <w:bidi w:val="0"/>
        <w:ind w:left="907" w:right="0" w:hanging="0"/>
        <w:jc w:val="left"/>
        <w:rPr/>
      </w:pPr>
      <w:r>
        <w:rPr/>
      </w:r>
    </w:p>
    <w:p>
      <w:pPr>
        <w:pStyle w:val="Normal"/>
        <w:bidi w:val="0"/>
        <w:ind w:left="907" w:right="0" w:hanging="0"/>
        <w:jc w:val="left"/>
        <w:rPr/>
      </w:pPr>
      <w:r>
        <w:rPr/>
        <w:t xml:space="preserve">§ 2º – A instalação do plantão digital em outras unidades ocorrerá por ato do Chefe da PCMG, a ser publicado no diário oficial eletrônico e no boletim interno da PCMG, mediante controle da Assessoria de Atos da Chefia da Polícia Civil.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Art. 2º – O plantão digital, por videoconferência, é caracterizado pela composição e presença de equipe policial civil em ambientes territoriais distintos, sendo um no plantão da Delegacia de Polícia do local da ocorrência do fato e outro no local de funcionamento da Deplan Digital.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ind w:left="907" w:right="0" w:hanging="0"/>
        <w:jc w:val="left"/>
        <w:rPr/>
      </w:pPr>
      <w:r>
        <w:rPr/>
        <w:t xml:space="preserve">§ 1º – O plantão da Delegacia de Polícia do local da ocorrência do fato é o destinado ao recebimento de condutores, vítimas, testemunhas, registros de eventos de defesa social, pessoas, objetos e valores apreendidos. </w:t>
      </w:r>
    </w:p>
    <w:p>
      <w:pPr>
        <w:pStyle w:val="Normal"/>
        <w:bidi w:val="0"/>
        <w:ind w:left="907" w:right="0" w:hanging="0"/>
        <w:jc w:val="left"/>
        <w:rPr/>
      </w:pPr>
      <w:r>
        <w:rPr/>
        <w:t xml:space="preserve">§ 2º – O local de funcionamento da Deplan Digital, onde atuam o Delegado de Polícia e o Escrivão de Polícia, é voltado às decisões da autoridade policial, à ordenação jurídica e à formalização de atos, com uso de videoconferência.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Art. 3º – O plantão digital, por videoconferência, implica: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ind w:left="907" w:right="0" w:hanging="0"/>
        <w:jc w:val="left"/>
        <w:rPr/>
      </w:pPr>
      <w:r>
        <w:rPr/>
        <w:t xml:space="preserve">I – atendimento de ocorrências da área circunscricional da Delegacia de Polícia do local da ocorrência do fato </w:t>
      </w:r>
      <w:r>
        <w:rPr>
          <w:b/>
          <w:bCs/>
        </w:rPr>
        <w:t>por equipe de Investigadores de Polícia</w:t>
      </w:r>
      <w:r>
        <w:rPr/>
        <w:t xml:space="preserve"> e </w:t>
      </w:r>
      <w:r>
        <w:rPr>
          <w:b/>
          <w:bCs/>
        </w:rPr>
        <w:t>outros servidores de apoio</w:t>
      </w:r>
      <w:r>
        <w:rPr/>
        <w:t xml:space="preserve">, </w:t>
      </w:r>
      <w:r>
        <w:rPr>
          <w:u w:val="single"/>
        </w:rPr>
        <w:t>se houver</w:t>
      </w:r>
      <w:r>
        <w:rPr/>
        <w:t xml:space="preserve">; </w:t>
      </w:r>
    </w:p>
    <w:p>
      <w:pPr>
        <w:pStyle w:val="Normal"/>
        <w:bidi w:val="0"/>
        <w:ind w:left="907" w:right="0" w:hanging="0"/>
        <w:jc w:val="left"/>
        <w:rPr/>
      </w:pPr>
      <w:r>
        <w:rPr/>
        <w:t xml:space="preserve">II – pressuposição de fé pública, derivada da presunção de veracidade, inerente a todo ato administrativo praticado por servidor público; </w:t>
      </w:r>
    </w:p>
    <w:p>
      <w:pPr>
        <w:pStyle w:val="Normal"/>
        <w:bidi w:val="0"/>
        <w:ind w:left="907" w:right="0" w:hanging="0"/>
        <w:jc w:val="left"/>
        <w:rPr/>
      </w:pPr>
      <w:r>
        <w:rPr/>
        <w:t xml:space="preserve">III – apresentação, ao Delegado de Polícia, de pessoas e objetos, por meio de instrumentos e tecnologias audiovisuais e digitais, a propiciar decisão pela lavratura de auto de prisão em flagrante e </w:t>
      </w:r>
      <w:r>
        <w:rPr>
          <w:b/>
          <w:bCs/>
        </w:rPr>
        <w:t>outros atos de polícia judiciária</w:t>
      </w:r>
      <w:r>
        <w:rPr/>
        <w:t xml:space="preserve">; </w:t>
      </w:r>
    </w:p>
    <w:p>
      <w:pPr>
        <w:pStyle w:val="Normal"/>
        <w:bidi w:val="0"/>
        <w:ind w:left="907" w:right="0" w:hanging="0"/>
        <w:jc w:val="left"/>
        <w:rPr/>
      </w:pPr>
      <w:r>
        <w:rPr/>
        <w:t xml:space="preserve">IV – </w:t>
      </w:r>
      <w:r>
        <w:rPr>
          <w:b/>
          <w:bCs/>
        </w:rPr>
        <w:t>execução remota</w:t>
      </w:r>
      <w:r>
        <w:rPr/>
        <w:t xml:space="preserve">, por meio de instrumentos e tecnologias audiovisuais e digitais, de atos procedimentais de polícia judiciária, como depoimentos, declarações e acareações, evitando-se deslocamentos desnecessários de vítimas, testemunhas e condutores, sem prejuízo do sigilo próprio da fase investigativa; </w:t>
      </w:r>
    </w:p>
    <w:p>
      <w:pPr>
        <w:pStyle w:val="Normal"/>
        <w:bidi w:val="0"/>
        <w:ind w:left="907" w:right="0" w:hanging="0"/>
        <w:jc w:val="left"/>
        <w:rPr/>
      </w:pPr>
      <w:r>
        <w:rPr/>
        <w:t xml:space="preserve">V – celeridade na produção de provas, sob a primazia dos direitos fundamentais e dos princípios da administração pública; e </w:t>
      </w:r>
    </w:p>
    <w:p>
      <w:pPr>
        <w:pStyle w:val="Normal"/>
        <w:bidi w:val="0"/>
        <w:ind w:left="907" w:right="0" w:hanging="0"/>
        <w:jc w:val="left"/>
        <w:rPr/>
      </w:pPr>
      <w:r>
        <w:rPr/>
        <w:t xml:space="preserve">VI – garantia da atuação da defesa do conduzido e da vítima em quaisquer dos dois ambientes territoriais de atendimento, em cumprimento ao inciso LXII do art. 5º da Constituição Federal. </w:t>
      </w:r>
    </w:p>
    <w:p>
      <w:pPr>
        <w:pStyle w:val="Normal"/>
        <w:bidi w:val="0"/>
        <w:ind w:left="907" w:right="0" w:hanging="0"/>
        <w:jc w:val="left"/>
        <w:rPr/>
      </w:pPr>
      <w:r>
        <w:rPr/>
      </w:r>
    </w:p>
    <w:p>
      <w:pPr>
        <w:pStyle w:val="Normal"/>
        <w:bidi w:val="0"/>
        <w:ind w:left="907" w:right="0" w:hanging="0"/>
        <w:jc w:val="left"/>
        <w:rPr/>
      </w:pPr>
      <w:r>
        <w:rPr/>
        <w:t xml:space="preserve">§ 1º – </w:t>
      </w:r>
      <w:r>
        <w:rPr>
          <w:b/>
          <w:bCs/>
        </w:rPr>
        <w:t xml:space="preserve">É vedada </w:t>
      </w:r>
      <w:r>
        <w:rPr/>
        <w:t xml:space="preserve">a realização de atos e procedimentos de polícia judiciária no plantão digital </w:t>
      </w:r>
      <w:r>
        <w:rPr>
          <w:b/>
          <w:bCs/>
        </w:rPr>
        <w:t>sem o emprego do sistema PCNet</w:t>
      </w:r>
      <w:r>
        <w:rPr/>
        <w:t xml:space="preserve">, com </w:t>
      </w:r>
      <w:r>
        <w:rPr>
          <w:b/>
          <w:bCs/>
        </w:rPr>
        <w:t>o módulo de videoconferência</w:t>
      </w:r>
      <w:r>
        <w:rPr/>
        <w:t xml:space="preserve">, ressalvada inviabilidade técnica, hipótese em que deve ser justificada, de forma expressa e fundamentada, a escolha momentânea por outro recurso tecnológico. </w:t>
      </w:r>
    </w:p>
    <w:p>
      <w:pPr>
        <w:pStyle w:val="Normal"/>
        <w:bidi w:val="0"/>
        <w:ind w:left="907" w:right="0" w:hanging="0"/>
        <w:jc w:val="left"/>
        <w:rPr/>
      </w:pPr>
      <w:r>
        <w:rPr/>
      </w:r>
    </w:p>
    <w:p>
      <w:pPr>
        <w:pStyle w:val="Normal"/>
        <w:bidi w:val="0"/>
        <w:ind w:left="907" w:right="0" w:hanging="0"/>
        <w:jc w:val="left"/>
        <w:rPr/>
      </w:pPr>
      <w:r>
        <w:rPr/>
        <w:t xml:space="preserve">§ 2º – As peças do procedimento policial formalizadas por meio do plantão digital serão </w:t>
      </w:r>
      <w:r>
        <w:rPr>
          <w:b/>
          <w:bCs/>
        </w:rPr>
        <w:t>assinadas pelo Delegado de Polícia</w:t>
      </w:r>
      <w:r>
        <w:rPr/>
        <w:t xml:space="preserve"> por meio eletrônico certificado e, conforme o caso, por aquele policial civil que participar do respectivo ato.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Art. 4º – A adoção de instrumentos e tecnologias audiovisuais e digitais não desonera o Delegado de Polícia do cumprimento do disposto no art. 6º do Código de Processo Penal, </w:t>
      </w:r>
      <w:r>
        <w:rPr>
          <w:b/>
          <w:bCs/>
          <w:i/>
          <w:iCs/>
        </w:rPr>
        <w:t xml:space="preserve">o que poderá ocorrer por meio dos policiais civis </w:t>
      </w:r>
      <w:r>
        <w:rPr/>
        <w:t xml:space="preserve">em atividade na Delegacia de Polícia do local da ocorrência, por obediência ao inciso VI do § 1º do art. 79 da Lei Complementar nº 129, de 8 de novembro de 2013.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ind w:left="2098" w:right="794" w:hanging="0"/>
        <w:jc w:val="both"/>
        <w:rPr>
          <w:rFonts w:ascii="Arial;Trebuchet MS;Helvetica;sans-serif" w:hAnsi="Arial;Trebuchet MS;Helvetica;sans-serif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Arial;Trebuchet MS;Helvetica;sans-serif" w:hAnsi="Arial;Trebuchet MS;Helvetica;sans-serif"/>
          <w:b/>
          <w:bCs/>
          <w:i w:val="false"/>
          <w:caps w:val="false"/>
          <w:smallCaps w:val="false"/>
          <w:color w:val="000000"/>
          <w:spacing w:val="0"/>
          <w:sz w:val="20"/>
        </w:rPr>
        <w:t>COMENTÁRIO:</w:t>
      </w:r>
    </w:p>
    <w:p>
      <w:pPr>
        <w:pStyle w:val="Normal"/>
        <w:bidi w:val="0"/>
        <w:ind w:left="2098" w:right="794" w:hanging="0"/>
        <w:jc w:val="both"/>
        <w:rPr>
          <w:rFonts w:ascii="Arial;Trebuchet MS;Helvetica;sans-serif" w:hAnsi="Arial;Trebuchet MS;Helvetica;sans-serif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Arial;Trebuchet MS;Helvetica;sans-serif" w:hAnsi="Arial;Trebuchet MS;Helvetica;sans-serif"/>
          <w:b/>
          <w:bCs/>
          <w:i w:val="false"/>
          <w:caps w:val="false"/>
          <w:smallCaps w:val="false"/>
          <w:color w:val="000000"/>
          <w:spacing w:val="0"/>
          <w:sz w:val="20"/>
        </w:rPr>
      </w:r>
    </w:p>
    <w:p>
      <w:pPr>
        <w:pStyle w:val="Normal"/>
        <w:bidi w:val="0"/>
        <w:ind w:left="2098" w:right="794" w:hanging="0"/>
        <w:jc w:val="both"/>
        <w:rPr>
          <w:b/>
          <w:b/>
          <w:bCs/>
        </w:rPr>
      </w:pPr>
      <w:r>
        <w:rPr>
          <w:rFonts w:ascii="Arial;Trebuchet MS;Helvetica;sans-serif" w:hAnsi="Arial;Trebuchet MS;Helvetica;sans-serif"/>
          <w:b/>
          <w:bCs/>
          <w:i w:val="false"/>
          <w:caps w:val="false"/>
          <w:smallCaps w:val="false"/>
          <w:color w:val="000000"/>
          <w:spacing w:val="0"/>
          <w:sz w:val="20"/>
        </w:rPr>
        <w:t>“</w:t>
      </w:r>
      <w:r>
        <w:rPr>
          <w:rFonts w:ascii="Arial;Trebuchet MS;Helvetica;sans-serif" w:hAnsi="Arial;Trebuchet MS;Helvetica;sans-serif"/>
          <w:b/>
          <w:bCs/>
          <w:i w:val="false"/>
          <w:caps w:val="false"/>
          <w:smallCaps w:val="false"/>
          <w:color w:val="000000"/>
          <w:spacing w:val="0"/>
          <w:sz w:val="20"/>
        </w:rPr>
        <w:t>Art. 79. As atribuições dos cargos de provimento efetivo que integram as carreiras policiais civis  ...</w:t>
      </w:r>
      <w:r>
        <w:rPr>
          <w:b/>
          <w:bCs/>
        </w:rPr>
        <w:t xml:space="preserve">   </w:t>
      </w:r>
      <w:r>
        <w:rPr>
          <w:rFonts w:ascii="Arial;Trebuchet MS;Helvetica;sans-serif" w:hAnsi="Arial;Trebuchet MS;Helvetica;sans-serif"/>
          <w:b/>
          <w:bCs/>
          <w:i w:val="false"/>
          <w:caps w:val="false"/>
          <w:smallCaps w:val="false"/>
          <w:color w:val="000000"/>
          <w:spacing w:val="0"/>
          <w:sz w:val="20"/>
        </w:rPr>
        <w:t>VI - cumprir, fazer cumprir e executar as determinações e diretrizes superiores e atividades de competência da unidade em que tenha exercício para o cumprimento das funções da PCMG;”</w:t>
      </w:r>
      <w:r>
        <w:rPr>
          <w:b/>
          <w:bCs/>
        </w:rPr>
        <w:t xml:space="preserve">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Art. 5º – O Delegado de Polícia da Deplan Digital é responsável pelo funcionamento de ambas unidades referidas no art. 2º, durante o respectivo turno de plantão, cumprindo-lhe adotar todas as medidas decorrentes, </w:t>
      </w:r>
      <w:r>
        <w:rPr>
          <w:b/>
          <w:bCs/>
        </w:rPr>
        <w:t>seja por ato próprio ou dos servidores à sua disposição</w:t>
      </w:r>
      <w:r>
        <w:rPr/>
        <w:t>, assim como evitar: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ind w:left="907" w:right="0" w:hanging="0"/>
        <w:jc w:val="left"/>
        <w:rPr/>
      </w:pPr>
      <w:r>
        <w:rPr/>
        <w:t xml:space="preserve">I – acúmulo de ocorrências policiais e postergação de registros para atendimento pelo Delegado de Polícia do subsequente turno de plantão ou do expediente da Delegacia de Polícia da área circunscricional; </w:t>
      </w:r>
    </w:p>
    <w:p>
      <w:pPr>
        <w:pStyle w:val="Normal"/>
        <w:bidi w:val="0"/>
        <w:ind w:left="907" w:right="0" w:hanging="0"/>
        <w:jc w:val="left"/>
        <w:rPr/>
      </w:pPr>
      <w:r>
        <w:rPr/>
        <w:t>II – permanência de pessoas presas na Delegacia de Polícia do local da ocorrência fato, além do tempo necessário, devendo adotar as medidas para o respectivo recambiamento até a unidade prisional, assim que concluída a formalização do procedimento de sua competência.</w:t>
      </w:r>
      <w:r>
        <w:br w:type="page"/>
      </w:r>
    </w:p>
    <w:p>
      <w:pPr>
        <w:pStyle w:val="Normal"/>
        <w:bidi w:val="0"/>
        <w:jc w:val="left"/>
        <w:rPr/>
      </w:pPr>
      <w:r>
        <w:rPr/>
        <w:t>Art. 6º – Na hipótese da lavratura de qualquer procedimento investigativo os Investigadores de Polícia em atuação na Delegacia de Polícia do local da ocorrência do fato deverão: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ind w:left="907" w:right="0" w:hanging="0"/>
        <w:jc w:val="left"/>
        <w:rPr/>
      </w:pPr>
      <w:r>
        <w:rPr/>
        <w:t xml:space="preserve">I – registrar ou receber a ocorrência policial; </w:t>
      </w:r>
    </w:p>
    <w:p>
      <w:pPr>
        <w:pStyle w:val="Normal"/>
        <w:bidi w:val="0"/>
        <w:ind w:left="907" w:right="0" w:hanging="0"/>
        <w:jc w:val="left"/>
        <w:rPr/>
      </w:pPr>
      <w:r>
        <w:rPr/>
        <w:t xml:space="preserve">II – receber e conferir todos os objetos arrecadados; </w:t>
      </w:r>
    </w:p>
    <w:p>
      <w:pPr>
        <w:pStyle w:val="Normal"/>
        <w:bidi w:val="0"/>
        <w:ind w:left="907" w:right="0" w:hanging="0"/>
        <w:jc w:val="left"/>
        <w:rPr/>
      </w:pPr>
      <w:r>
        <w:rPr/>
        <w:t xml:space="preserve">III – receber e conferir o valor da fiança paga para posterior exibição e entrega ao Escrivão de Polícia da Delegacia de Polícia competente para o prosseguimento da investigação criminal; </w:t>
      </w:r>
    </w:p>
    <w:p>
      <w:pPr>
        <w:pStyle w:val="Normal"/>
        <w:bidi w:val="0"/>
        <w:ind w:left="907" w:right="0" w:hanging="0"/>
        <w:jc w:val="left"/>
        <w:rPr/>
      </w:pPr>
      <w:r>
        <w:rPr/>
        <w:t xml:space="preserve">IV – acompanhar, remotamente, toda lavratura dos atos e termos de polícia judiciária, sob a direção do Delegado de Polícia em atuação na Deplan Digital; </w:t>
      </w:r>
    </w:p>
    <w:p>
      <w:pPr>
        <w:pStyle w:val="Normal"/>
        <w:bidi w:val="0"/>
        <w:ind w:left="907" w:right="0" w:hanging="0"/>
        <w:jc w:val="left"/>
        <w:rPr>
          <w:b/>
          <w:b/>
          <w:bCs/>
        </w:rPr>
      </w:pPr>
      <w:r>
        <w:rPr>
          <w:b/>
          <w:bCs/>
        </w:rPr>
        <w:t xml:space="preserve">V – executar as atividades típicas de polícia judiciária determinada pelo Delegado de Polícia em atividade no Plantão Digital.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ind w:left="907" w:right="0" w:hanging="0"/>
        <w:jc w:val="left"/>
        <w:rPr>
          <w:b/>
          <w:b/>
          <w:bCs/>
        </w:rPr>
      </w:pPr>
      <w:r>
        <w:rPr>
          <w:b/>
          <w:bCs/>
        </w:rPr>
        <w:t xml:space="preserve">Parágrafo único – O Investigador de Polícia referido no caput é o responsável pela organização, autuação dos documentos e cumprimento das ações e formalidades decorrentes, assim como pela entrega da comunicação de prisão ou apreensão à família do autuado, ao Poder Judiciário, ao Ministério Público e à Defensoria Pública, conforme o caso.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Art. 7º – A Superintendência de Investigações e Polícia Judiciária, com apoio da Assessoria de Planejamento Institucional da Chefia da PCMG, manterá Procedimento Operacional Padrão a ser obedecido no âmbito das unidades do Plantão Digital.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Art. 8º – As Delegacias de Polícia com funcionamento do plantão digital devem reservar salas com equipamentos para videoconferência e com identidade visual definida pela PCMG.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Art. 9º – O desenvolvimento do Plantão Digital será monitorado pela Chefia da Polícia Civil, com o apoio da Superintendência de Investigações e Polícia Judiciária e da Superintendência de Informações e Inteligência Policial, de forma a garantir sua continua avaliação nos aspectos técnicos e procedimentais.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Art. 10 – Revoga-se a Resolução nº 8.133, de 24 de março de 2020.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Art. 11 – Esta resolução entra em vigor na data de sua publicação. </w:t>
      </w:r>
    </w:p>
    <w:p>
      <w:pPr>
        <w:pStyle w:val="Normal"/>
        <w:bidi w:val="0"/>
        <w:jc w:val="center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376555</wp:posOffset>
            </wp:positionH>
            <wp:positionV relativeFrom="paragraph">
              <wp:posOffset>488950</wp:posOffset>
            </wp:positionV>
            <wp:extent cx="5685790" cy="333248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39237" t="27639" r="7114" b="22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790" cy="333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altName w:val="Trebuchet MS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61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LibreOffice/7.1.1.2$Windows_X86_64 LibreOffice_project/fe0b08f4af1bacafe4c7ecc87ce55bb426164676</Application>
  <AppVersion>15.0000</AppVersion>
  <Pages>3</Pages>
  <Words>1199</Words>
  <Characters>6497</Characters>
  <CharactersWithSpaces>7724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2021-05-10T20:06:57Z</dcterms:created>
  <dc:creator/>
  <dc:description/>
  <dc:language>pt-BR</dc:language>
  <cp:lastModifiedBy/>
  <dcterms:modified xsi:type="dcterms:W3CDTF">2021-05-09T10:30:04Z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